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AD0BA5" w:rsidRPr="00993DE6" w:rsidRDefault="00AD0BA5" w:rsidP="00AD0BA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26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жовтня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2023 р.                                            </w:t>
      </w:r>
      <w:r w:rsidR="00877A41"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               </w:t>
      </w:r>
      <w:r w:rsidR="00877A41"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10-2</w:t>
      </w:r>
    </w:p>
    <w:p w:rsidR="00AD0BA5" w:rsidRPr="00993DE6" w:rsidRDefault="00AD0BA5" w:rsidP="00AD0BA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AD0BA5" w:rsidRPr="00993DE6" w:rsidRDefault="00AD0BA5" w:rsidP="00AD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993DE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 w:rsidRPr="00993DE6">
        <w:rPr>
          <w:rFonts w:ascii="Times New Roman" w:eastAsia="Times New Roman" w:hAnsi="Times New Roman"/>
          <w:b/>
          <w:sz w:val="28"/>
          <w:szCs w:val="28"/>
        </w:rPr>
        <w:t xml:space="preserve">освітніх програм підвищення </w:t>
      </w:r>
    </w:p>
    <w:p w:rsidR="00AD0BA5" w:rsidRPr="00993DE6" w:rsidRDefault="00AD0BA5" w:rsidP="00AD0BA5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993DE6"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AD0BA5" w:rsidRPr="00993DE6" w:rsidRDefault="00AD0BA5" w:rsidP="00AD0BA5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b/>
          <w:sz w:val="28"/>
          <w:szCs w:val="28"/>
        </w:rPr>
        <w:t>тривалістю 36 та 8 год. кафедри гуманітарної освіти</w:t>
      </w:r>
    </w:p>
    <w:p w:rsidR="00AD0BA5" w:rsidRPr="00993DE6" w:rsidRDefault="00AD0BA5" w:rsidP="00AD0BA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AD0BA5" w:rsidRPr="00993DE6" w:rsidRDefault="00AD0BA5" w:rsidP="00AD0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Ліліани КУДРИК, </w:t>
      </w:r>
      <w:proofErr w:type="spellStart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доцентки</w:t>
      </w:r>
      <w:proofErr w:type="spellEnd"/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 суспільствознавчої освіти про зміст освітніх програм підвищення </w:t>
      </w:r>
    </w:p>
    <w:p w:rsidR="00AD0BA5" w:rsidRPr="00993DE6" w:rsidRDefault="00AD0BA5" w:rsidP="00AD0B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кваліфікації педагогічних працівників тривалістю 36 та 8 год., науково-методична рада</w:t>
      </w:r>
    </w:p>
    <w:p w:rsidR="00AD0BA5" w:rsidRPr="00993DE6" w:rsidRDefault="00AD0BA5" w:rsidP="00AD0BA5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AD0BA5" w:rsidRPr="00993DE6" w:rsidRDefault="00AD0BA5" w:rsidP="00AD0BA5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D0BA5" w:rsidRPr="00993DE6" w:rsidRDefault="00AD0BA5" w:rsidP="00AD0BA5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кваліфікації педагогічних працівників тривалістю 36 та 8 год. кафедри суспільствознавчої освіти подані у додатку 2</w:t>
      </w:r>
    </w:p>
    <w:p w:rsidR="00AD0BA5" w:rsidRPr="00993DE6" w:rsidRDefault="00AD0BA5" w:rsidP="00AD0BA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AD0BA5" w:rsidRPr="00993DE6" w:rsidRDefault="00AD0BA5" w:rsidP="00AD0BA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AD0BA5" w:rsidRPr="00993DE6" w:rsidRDefault="00AD0BA5" w:rsidP="00AD0BA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AD0BA5" w:rsidRPr="00993DE6" w:rsidRDefault="00AD0BA5" w:rsidP="00AD0BA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AD0BA5" w:rsidRPr="00993DE6" w:rsidRDefault="00AD0BA5" w:rsidP="00AD0BA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AD0BA5" w:rsidRPr="00993DE6" w:rsidRDefault="00AD0BA5" w:rsidP="00AD0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AD0BA5" w:rsidRPr="00993DE6" w:rsidRDefault="00AD0BA5" w:rsidP="00AD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0BA5" w:rsidRPr="00993DE6" w:rsidRDefault="00AD0BA5" w:rsidP="00AD0B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D0BA5" w:rsidRPr="00993DE6" w:rsidRDefault="00AD0BA5" w:rsidP="00AD0B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AD0BA5" w:rsidRPr="00993DE6" w:rsidRDefault="00AD0BA5" w:rsidP="00AD0B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767B8" w:rsidRPr="00993DE6" w:rsidRDefault="002767B8"/>
    <w:p w:rsidR="00AD0BA5" w:rsidRPr="00993DE6" w:rsidRDefault="00AD0BA5"/>
    <w:p w:rsidR="00AD0BA5" w:rsidRPr="00993DE6" w:rsidRDefault="00AD0BA5" w:rsidP="00AD0BA5">
      <w:pPr>
        <w:spacing w:after="0" w:line="259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993DE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Додаток 1</w:t>
      </w:r>
    </w:p>
    <w:p w:rsidR="00AD0BA5" w:rsidRPr="00993DE6" w:rsidRDefault="00AD0BA5" w:rsidP="00AD0BA5">
      <w:pPr>
        <w:spacing w:after="0" w:line="259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0BA5" w:rsidRPr="00993DE6" w:rsidRDefault="00AD0BA5" w:rsidP="00AD0BA5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DE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схвалення освітніх програм підвищення кваліфікації педагогічних працівників тривалістю 36 та 8 год. кафедри гуманітарної освіти</w:t>
      </w:r>
    </w:p>
    <w:p w:rsidR="00AD0BA5" w:rsidRPr="00993DE6" w:rsidRDefault="00AD0BA5" w:rsidP="00AD0BA5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93DE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Програми тривалістю 36 год.</w:t>
      </w:r>
    </w:p>
    <w:tbl>
      <w:tblPr>
        <w:tblStyle w:val="1"/>
        <w:tblW w:w="98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31"/>
        <w:gridCol w:w="3118"/>
        <w:gridCol w:w="2552"/>
        <w:gridCol w:w="2835"/>
        <w:gridCol w:w="851"/>
      </w:tblGrid>
      <w:tr w:rsidR="00877A41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877A41" w:rsidRPr="00993DE6" w:rsidRDefault="00877A41" w:rsidP="00877A4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877A41" w:rsidRPr="00993DE6" w:rsidRDefault="00877A41" w:rsidP="00877A4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877A41" w:rsidRPr="00993DE6" w:rsidRDefault="00877A41" w:rsidP="00877A4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Автори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877A41" w:rsidRPr="00993DE6" w:rsidRDefault="00877A41" w:rsidP="00877A4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Кафедра, що подала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7A41" w:rsidRPr="00993DE6" w:rsidRDefault="00877A41" w:rsidP="00877A4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Код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педагогів-організаторів «Інтеграція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української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етнопедагогіки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в сучасний виховний процес»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Ліліана КУДРИК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624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правознавства «Реалізація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діяльнісного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підходу на уроках правознавства шляхом розв’язування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практичних завдань»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ВАСИЛЬКІВ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625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педагогічних працівників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«Нестандартні підходи до організації сучасного уроку»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Костянтин БАХАНОВ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626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вихователів групи продовженого дня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«Ігри у виховному процесі: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підхід»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Ліліана КУДРИК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627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громадянської освіти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підхід як основа формування ключових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компетентностей</w:t>
            </w:r>
            <w:proofErr w:type="spellEnd"/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при вивченні курсів громадянської освіти»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КОСТЮК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628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історії «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підхід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до навчання історії у 7-9 класах за модельними програмами нової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української школи»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Костянтин БАХАНОВ,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Ігор ТАНЧИН,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ВАСИЛЬКІВ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629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педагогічних працівників закладів</w:t>
            </w:r>
          </w:p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загальної середньої освіти та позашкільної освіти, які координують</w:t>
            </w:r>
          </w:p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діяльність учнівського самоврядування «Учнівське самоврядування</w:t>
            </w:r>
          </w:p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lastRenderedPageBreak/>
              <w:t>в дії»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lastRenderedPageBreak/>
              <w:t>Галина СОХАНЬ,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СУХОВЕРСЬКА,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Христина ЧУШАК,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Олена ШИЯН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>
            <w:pPr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630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вихователів закладів загальної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середньої освіти «Формування професійних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компетентностей</w:t>
            </w:r>
            <w:proofErr w:type="spellEnd"/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вихователя»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631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вихователів спеціальних закладів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освіти «Стратегія роботи вихователів спеціальних закладів в системі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інклюзивної освіти»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Ігор ОЛЕКСЮК,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Ігор КОБЕЛЬ,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КУЗЬ,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Світлана ЄФІМОВА,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Ліліана КУДРИК,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632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предмета «Захист України»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підхід до вивчення предмета “Захист України”»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Володимир ПОЛУЛЯХ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633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етики «Нові орієнтири у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вивченні етики у 5-6 класах нової української школи: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підхід»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68" w:rsidRPr="00993DE6" w:rsidRDefault="00BF3768" w:rsidP="00462214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634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предмета «Культура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добросусідства» «Особливості викладання предмета «Культура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добросусідства» у 5-6 класах закладів загальної середньої освіти»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Ліліана КУДРИК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635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християнської етики «Нові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орієнтири у вивченні предметів морального спрямування: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діяльнісний</w:t>
            </w:r>
            <w:proofErr w:type="spellEnd"/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підхід до навчання християнської етики у новій українській школі»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636</w:t>
            </w:r>
          </w:p>
        </w:tc>
      </w:tr>
      <w:tr w:rsidR="00BF3768" w:rsidRPr="00993DE6" w:rsidTr="00877A41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курсів підвищення кваліфікації для педагогів закладів загальної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середньої та позашкільної освіти «Інтерактивні технології навчання на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гурткових заняття»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СУХОВЕРСЬКА,</w:t>
            </w:r>
          </w:p>
          <w:p w:rsidR="00BF3768" w:rsidRPr="00993DE6" w:rsidRDefault="00BF3768" w:rsidP="00AD0BA5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КОСТЮК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BF3768" w:rsidRPr="00993DE6" w:rsidRDefault="00BF3768" w:rsidP="00AD0BA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768" w:rsidRPr="00993DE6" w:rsidRDefault="00BF3768" w:rsidP="007E3117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637</w:t>
            </w:r>
          </w:p>
        </w:tc>
      </w:tr>
    </w:tbl>
    <w:p w:rsidR="00AD0BA5" w:rsidRPr="00993DE6" w:rsidRDefault="00AD0BA5"/>
    <w:p w:rsidR="00462214" w:rsidRPr="00993DE6" w:rsidRDefault="00462214" w:rsidP="00E31072">
      <w:pPr>
        <w:spacing w:after="0" w:line="259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31072" w:rsidRPr="00993DE6" w:rsidRDefault="00E31072" w:rsidP="00E31072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DE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Програми тривалістю 8 год.</w:t>
      </w:r>
    </w:p>
    <w:tbl>
      <w:tblPr>
        <w:tblStyle w:val="2"/>
        <w:tblW w:w="9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31"/>
        <w:gridCol w:w="3118"/>
        <w:gridCol w:w="2552"/>
        <w:gridCol w:w="2835"/>
        <w:gridCol w:w="911"/>
      </w:tblGrid>
      <w:tr w:rsidR="00E31072" w:rsidRPr="00993DE6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852C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852C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852C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Автори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852C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Кафедра, що подала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852C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93DE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Код</w:t>
            </w:r>
          </w:p>
        </w:tc>
      </w:tr>
      <w:tr w:rsidR="00E31072" w:rsidRPr="00993DE6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педагогічних працівників «Практичні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можливості цифрових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застосунків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та штучного інтелекту на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інтерактивних заняттях»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СУХОВЕРСЬКА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661</w:t>
            </w:r>
          </w:p>
        </w:tc>
      </w:tr>
      <w:tr w:rsidR="00E31072" w:rsidRPr="00993DE6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історії «Розвиток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хронологічної та просторової компетентності учнів на уроках історії»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ВАСИЛЬКІВ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662</w:t>
            </w:r>
          </w:p>
        </w:tc>
      </w:tr>
      <w:tr w:rsidR="00E31072" w:rsidRPr="00993DE6" w:rsidTr="00E31072">
        <w:trPr>
          <w:trHeight w:val="207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історії «Виклики викладання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інтегрованого курсу історії та громадянської освіти у закладах загальної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середньої освіти»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КОСТЮК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663</w:t>
            </w:r>
          </w:p>
        </w:tc>
      </w:tr>
      <w:tr w:rsidR="00E31072" w:rsidRPr="00993DE6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учителів історії «Позаурочна робота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учнів та її можливості у здобутті освітніх результатів ГІО державного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стандарту базової середньої освіти»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КОСТЮК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664</w:t>
            </w:r>
          </w:p>
        </w:tc>
      </w:tr>
      <w:tr w:rsidR="00E31072" w:rsidRPr="00993DE6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Освітня програма підвищення кваліфікації педагогічних працівників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 xml:space="preserve">«Основи фото та </w:t>
            </w:r>
            <w:proofErr w:type="spellStart"/>
            <w:r w:rsidRPr="00993DE6">
              <w:rPr>
                <w:rFonts w:ascii="Times New Roman" w:eastAsia="Times New Roman" w:hAnsi="Times New Roman"/>
              </w:rPr>
              <w:t>відеозйомки</w:t>
            </w:r>
            <w:proofErr w:type="spellEnd"/>
            <w:r w:rsidRPr="00993DE6">
              <w:rPr>
                <w:rFonts w:ascii="Times New Roman" w:eastAsia="Times New Roman" w:hAnsi="Times New Roman"/>
              </w:rPr>
              <w:t>, створення візуального контенту для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педагогічних працівників»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Володимир МИХАЛЬОВ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Кафедра суспільствознавчої освіти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993DE6">
              <w:rPr>
                <w:rFonts w:ascii="Times New Roman" w:eastAsia="Times New Roman" w:hAnsi="Times New Roman"/>
              </w:rPr>
              <w:t>665</w:t>
            </w:r>
          </w:p>
        </w:tc>
      </w:tr>
      <w:tr w:rsidR="00E31072" w:rsidRPr="00E31072" w:rsidTr="00E31072">
        <w:trPr>
          <w:trHeight w:val="300"/>
        </w:trPr>
        <w:tc>
          <w:tcPr>
            <w:tcW w:w="531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6..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Освітня програма підвищення кваліфікації педагогічних працівників закладів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освіти, які координують діяльність учнівського самоврядування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 xml:space="preserve">«Розвиток громадянських </w:t>
            </w:r>
            <w:proofErr w:type="spellStart"/>
            <w:r w:rsidRPr="00993DE6">
              <w:rPr>
                <w:rFonts w:ascii="Times New Roman" w:eastAsia="Times New Roman" w:hAnsi="Times New Roman"/>
                <w:color w:val="000000"/>
              </w:rPr>
              <w:t>компетентностей</w:t>
            </w:r>
            <w:proofErr w:type="spellEnd"/>
            <w:r w:rsidRPr="00993DE6">
              <w:rPr>
                <w:rFonts w:ascii="Times New Roman" w:eastAsia="Times New Roman" w:hAnsi="Times New Roman"/>
                <w:color w:val="000000"/>
              </w:rPr>
              <w:t xml:space="preserve"> здобувачів освіти для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активної участі в учнівському самоврядуванні»</w:t>
            </w:r>
          </w:p>
        </w:tc>
        <w:tc>
          <w:tcPr>
            <w:tcW w:w="2552" w:type="dxa"/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Галина СОХАНЬ,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Ірина СУХОВЕРСЬКА,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Христина ЧУШАК,</w:t>
            </w:r>
          </w:p>
          <w:p w:rsidR="00E31072" w:rsidRPr="00993DE6" w:rsidRDefault="00E31072" w:rsidP="00E31072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Олена ШИЯН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31072" w:rsidRPr="00993DE6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Кафедра суспільствознавчої освіти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31072" w:rsidRDefault="00E31072" w:rsidP="00E3107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3DE6">
              <w:rPr>
                <w:rFonts w:ascii="Times New Roman" w:eastAsia="Times New Roman" w:hAnsi="Times New Roman"/>
                <w:color w:val="000000"/>
              </w:rPr>
              <w:t>666</w:t>
            </w:r>
            <w:bookmarkStart w:id="0" w:name="_GoBack"/>
            <w:bookmarkEnd w:id="0"/>
          </w:p>
        </w:tc>
      </w:tr>
    </w:tbl>
    <w:p w:rsidR="00E31072" w:rsidRDefault="00E31072"/>
    <w:sectPr w:rsidR="00E31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5"/>
    <w:rsid w:val="002767B8"/>
    <w:rsid w:val="00462214"/>
    <w:rsid w:val="00701472"/>
    <w:rsid w:val="007E3117"/>
    <w:rsid w:val="00852CED"/>
    <w:rsid w:val="00877A41"/>
    <w:rsid w:val="00993DE6"/>
    <w:rsid w:val="00AB63BF"/>
    <w:rsid w:val="00AD0BA5"/>
    <w:rsid w:val="00B319F3"/>
    <w:rsid w:val="00BF3768"/>
    <w:rsid w:val="00DC78B9"/>
    <w:rsid w:val="00E31072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E3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E3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2023-11-09T10:30:00Z</dcterms:created>
  <dcterms:modified xsi:type="dcterms:W3CDTF">2023-11-13T11:40:00Z</dcterms:modified>
</cp:coreProperties>
</file>