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A8" w:rsidRDefault="00E524A8" w:rsidP="00E524A8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 науково-методичної ради</w:t>
      </w:r>
    </w:p>
    <w:p w:rsidR="00E524A8" w:rsidRDefault="00E524A8" w:rsidP="00E524A8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Комунального закладу Львівської обласної ради</w:t>
      </w:r>
    </w:p>
    <w:p w:rsidR="00E524A8" w:rsidRDefault="00E524A8" w:rsidP="00E524A8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«Львівський обласний інститут післядипломної педагогічної освіти»</w:t>
      </w:r>
    </w:p>
    <w:p w:rsidR="00E524A8" w:rsidRDefault="00E524A8" w:rsidP="00E524A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524A8" w:rsidRDefault="00E524A8" w:rsidP="00E524A8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25 січня 2024 р.                                            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Протокол № 1-1</w:t>
      </w:r>
    </w:p>
    <w:p w:rsidR="00E524A8" w:rsidRDefault="00E524A8" w:rsidP="00E524A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4C77A8" w:rsidRPr="00E66C82" w:rsidRDefault="00E524A8" w:rsidP="004C77A8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Присутні члени ради: </w:t>
      </w:r>
      <w:bookmarkStart w:id="0" w:name="_GoBack"/>
      <w:proofErr w:type="spellStart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Павло </w:t>
      </w:r>
      <w:proofErr w:type="spellEnd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ХОБЗЕЙ, Микола</w:t>
      </w:r>
      <w:r w:rsidR="004C77A8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КАЦЮБА, Марта</w:t>
      </w:r>
      <w:r w:rsidR="004C77A8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З</w:t>
      </w:r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НАК,  Олена</w:t>
      </w:r>
      <w:r w:rsidR="004C77A8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ЦОГЛА. Сергій</w:t>
      </w:r>
      <w:r w:rsidR="004C77A8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ПАЗЮК, Галина</w:t>
      </w:r>
      <w:r w:rsidR="004C77A8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ВАРХОЛИК, </w:t>
      </w:r>
      <w:proofErr w:type="spellStart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Юрій ГАР</w:t>
      </w:r>
      <w:proofErr w:type="spellEnd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МАТІЙ, </w:t>
      </w:r>
      <w:proofErr w:type="spellStart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Ірина СУХОВ</w:t>
      </w:r>
      <w:proofErr w:type="spellEnd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ЕРСЬКА, </w:t>
      </w:r>
      <w:proofErr w:type="spellStart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Ліліан</w:t>
      </w:r>
      <w:proofErr w:type="spellEnd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 КУДРИК,</w:t>
      </w:r>
      <w:r w:rsidR="004C77A8" w:rsidRPr="00E66C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Ірина СИНЯ, </w:t>
      </w:r>
      <w:proofErr w:type="spellStart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Ігор Т</w:t>
      </w:r>
      <w:proofErr w:type="spellEnd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АНЧИН, </w:t>
      </w:r>
      <w:proofErr w:type="spellStart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Тетяня ДО</w:t>
      </w:r>
      <w:proofErr w:type="spellEnd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ЛЖИКОВА</w:t>
      </w:r>
      <w:r w:rsidR="004C77A8" w:rsidRPr="00E66C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Євгенія СЛИВКА, </w:t>
      </w:r>
      <w:proofErr w:type="spellStart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Наталія </w:t>
      </w:r>
      <w:proofErr w:type="spellEnd"/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БАМБУРАК</w:t>
      </w:r>
    </w:p>
    <w:bookmarkEnd w:id="0"/>
    <w:p w:rsidR="00E524A8" w:rsidRPr="00E66C82" w:rsidRDefault="00E524A8" w:rsidP="00E524A8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524A8" w:rsidRDefault="00E524A8" w:rsidP="00E52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524A8" w:rsidRPr="006F1123" w:rsidRDefault="00E524A8" w:rsidP="00E524A8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 схвалення освітньої</w:t>
      </w:r>
      <w:r w:rsidRPr="006F1123">
        <w:rPr>
          <w:rFonts w:ascii="Times New Roman" w:eastAsia="Times New Roman" w:hAnsi="Times New Roman"/>
          <w:b/>
          <w:sz w:val="28"/>
          <w:szCs w:val="28"/>
        </w:rPr>
        <w:t xml:space="preserve"> програм</w:t>
      </w:r>
      <w:r>
        <w:rPr>
          <w:rFonts w:ascii="Times New Roman" w:eastAsia="Times New Roman" w:hAnsi="Times New Roman"/>
          <w:b/>
          <w:sz w:val="28"/>
          <w:szCs w:val="28"/>
        </w:rPr>
        <w:t>и</w:t>
      </w:r>
      <w:r w:rsidRPr="006F1123">
        <w:rPr>
          <w:rFonts w:ascii="Times New Roman" w:eastAsia="Times New Roman" w:hAnsi="Times New Roman"/>
          <w:b/>
          <w:sz w:val="28"/>
          <w:szCs w:val="28"/>
        </w:rPr>
        <w:t xml:space="preserve"> підвищення </w:t>
      </w:r>
    </w:p>
    <w:p w:rsidR="00E524A8" w:rsidRPr="006F1123" w:rsidRDefault="00E524A8" w:rsidP="00E524A8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 w:rsidRPr="006F1123">
        <w:rPr>
          <w:rFonts w:ascii="Times New Roman" w:eastAsia="Times New Roman" w:hAnsi="Times New Roman"/>
          <w:b/>
          <w:sz w:val="28"/>
          <w:szCs w:val="28"/>
        </w:rPr>
        <w:t xml:space="preserve">кваліфікації педагогічних працівників </w:t>
      </w:r>
    </w:p>
    <w:p w:rsidR="00E524A8" w:rsidRPr="006F1123" w:rsidRDefault="00E524A8" w:rsidP="00E524A8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 w:rsidRPr="006F1123">
        <w:rPr>
          <w:rFonts w:ascii="Times New Roman" w:eastAsia="Times New Roman" w:hAnsi="Times New Roman"/>
          <w:b/>
          <w:sz w:val="28"/>
          <w:szCs w:val="28"/>
        </w:rPr>
        <w:t>тривалістю 22 год.</w:t>
      </w:r>
    </w:p>
    <w:p w:rsidR="00E524A8" w:rsidRDefault="00E524A8" w:rsidP="00E524A8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524A8" w:rsidRDefault="00E524A8" w:rsidP="00E524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Заслухавши та обговоривши інформацію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Миколи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КАЦЮБИ, заступника директора з науково-педагогічної роботи про зміст освітньої програми підвищення кваліфікації педагогічних працівників 22 год., науково-методична рада</w:t>
      </w:r>
    </w:p>
    <w:p w:rsidR="00E524A8" w:rsidRDefault="00E524A8" w:rsidP="00E524A8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</w:t>
      </w:r>
    </w:p>
    <w:p w:rsidR="00E524A8" w:rsidRDefault="00E524A8" w:rsidP="00E524A8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</w:t>
      </w:r>
    </w:p>
    <w:p w:rsidR="00E524A8" w:rsidRDefault="00E524A8" w:rsidP="00E524A8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схвалює:</w:t>
      </w:r>
    </w:p>
    <w:p w:rsidR="00E524A8" w:rsidRDefault="00E524A8" w:rsidP="00E524A8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524A8" w:rsidRDefault="00E524A8" w:rsidP="00E524A8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освітню програму підвищення кваліфікації педагогічних працівників тривалістю  </w:t>
      </w:r>
      <w:r w:rsidRPr="006F112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22 год.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подану у додатку 1</w:t>
      </w:r>
    </w:p>
    <w:p w:rsidR="00E524A8" w:rsidRDefault="00E524A8" w:rsidP="00E524A8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524A8" w:rsidRDefault="00E524A8" w:rsidP="00E52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524A8" w:rsidRDefault="00E524A8" w:rsidP="00E524A8">
      <w:pPr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</w:t>
      </w:r>
    </w:p>
    <w:p w:rsidR="00E524A8" w:rsidRDefault="00E524A8" w:rsidP="00E524A8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Рішення прийнято:</w:t>
      </w:r>
    </w:p>
    <w:p w:rsidR="00E524A8" w:rsidRDefault="00E524A8" w:rsidP="00E524A8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</w:t>
      </w:r>
      <w:r w:rsidR="004C77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«за»___1</w:t>
      </w:r>
      <w:r w:rsidR="004C77A8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______</w:t>
      </w:r>
    </w:p>
    <w:p w:rsidR="00E524A8" w:rsidRDefault="00E524A8" w:rsidP="00E524A8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«проти»_____0____</w:t>
      </w:r>
    </w:p>
    <w:p w:rsidR="00E524A8" w:rsidRDefault="00E524A8" w:rsidP="00E524A8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«утримались»__0_____</w:t>
      </w:r>
    </w:p>
    <w:p w:rsidR="00E524A8" w:rsidRDefault="00E524A8" w:rsidP="00E524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524A8" w:rsidRDefault="00E524A8" w:rsidP="00E52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524A8" w:rsidRDefault="00E524A8" w:rsidP="00E52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524A8" w:rsidRDefault="00E524A8" w:rsidP="00E524A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Голова ради                                      Павло ХОБЗЕЙ</w:t>
      </w:r>
    </w:p>
    <w:p w:rsidR="00E524A8" w:rsidRDefault="00E524A8" w:rsidP="00E52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524A8" w:rsidRDefault="00E524A8" w:rsidP="00E524A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E524A8" w:rsidRDefault="00E524A8" w:rsidP="00E524A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Секретар    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Марта ЗНАК</w:t>
      </w:r>
    </w:p>
    <w:p w:rsidR="00E524A8" w:rsidRDefault="00E524A8" w:rsidP="00E524A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E524A8" w:rsidRDefault="00E524A8" w:rsidP="00E524A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E524A8" w:rsidRPr="004C77A8" w:rsidRDefault="00E524A8" w:rsidP="004C77A8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E524A8" w:rsidRPr="00CC450F" w:rsidRDefault="00E524A8" w:rsidP="00E524A8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CC450F">
        <w:rPr>
          <w:rFonts w:ascii="Times New Roman" w:eastAsiaTheme="minorHAnsi" w:hAnsi="Times New Roman"/>
          <w:b/>
          <w:sz w:val="28"/>
          <w:szCs w:val="28"/>
        </w:rPr>
        <w:t>Додаток 1</w:t>
      </w:r>
    </w:p>
    <w:p w:rsidR="00E524A8" w:rsidRDefault="00E524A8" w:rsidP="00E524A8">
      <w:pPr>
        <w:spacing w:after="0"/>
        <w:rPr>
          <w:rFonts w:ascii="Times New Roman" w:eastAsiaTheme="minorHAnsi" w:hAnsi="Times New Roman"/>
          <w:b/>
          <w:sz w:val="28"/>
        </w:rPr>
      </w:pPr>
      <w:r w:rsidRPr="00CC450F">
        <w:rPr>
          <w:rFonts w:ascii="Times New Roman" w:eastAsiaTheme="minorHAnsi" w:hAnsi="Times New Roman"/>
          <w:i/>
          <w:sz w:val="28"/>
        </w:rPr>
        <w:t xml:space="preserve">    </w:t>
      </w:r>
      <w:r w:rsidRPr="00CC450F">
        <w:rPr>
          <w:rFonts w:ascii="Times New Roman" w:eastAsiaTheme="minorHAnsi" w:hAnsi="Times New Roman"/>
          <w:b/>
          <w:sz w:val="28"/>
        </w:rPr>
        <w:t xml:space="preserve">Освітні програми підвищення кваліфікації педагогічних працівників </w:t>
      </w:r>
    </w:p>
    <w:p w:rsidR="0045091A" w:rsidRPr="00CC450F" w:rsidRDefault="0045091A" w:rsidP="00E524A8">
      <w:pPr>
        <w:spacing w:after="0"/>
        <w:rPr>
          <w:rFonts w:ascii="Times New Roman" w:eastAsiaTheme="minorHAnsi" w:hAnsi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747"/>
        <w:gridCol w:w="2464"/>
      </w:tblGrid>
      <w:tr w:rsidR="00E524A8" w:rsidRPr="00E524A8" w:rsidTr="00321114">
        <w:tc>
          <w:tcPr>
            <w:tcW w:w="1526" w:type="dxa"/>
          </w:tcPr>
          <w:p w:rsidR="00E524A8" w:rsidRPr="00E524A8" w:rsidRDefault="00E524A8" w:rsidP="00E524A8">
            <w:pPr>
              <w:jc w:val="center"/>
              <w:rPr>
                <w:rFonts w:ascii="Times New Roman" w:eastAsiaTheme="minorHAnsi" w:hAnsi="Times New Roman"/>
                <w:i/>
                <w:sz w:val="28"/>
              </w:rPr>
            </w:pPr>
            <w:r w:rsidRPr="00E524A8">
              <w:rPr>
                <w:rFonts w:ascii="Times New Roman" w:eastAsiaTheme="minorHAnsi" w:hAnsi="Times New Roman"/>
                <w:i/>
                <w:sz w:val="24"/>
              </w:rPr>
              <w:t>Номер</w:t>
            </w:r>
          </w:p>
        </w:tc>
        <w:tc>
          <w:tcPr>
            <w:tcW w:w="3118" w:type="dxa"/>
          </w:tcPr>
          <w:p w:rsidR="00E524A8" w:rsidRPr="00E524A8" w:rsidRDefault="00E524A8" w:rsidP="00E524A8">
            <w:pPr>
              <w:jc w:val="center"/>
              <w:rPr>
                <w:rFonts w:ascii="Times New Roman" w:eastAsiaTheme="minorHAnsi" w:hAnsi="Times New Roman"/>
                <w:i/>
                <w:sz w:val="24"/>
              </w:rPr>
            </w:pPr>
            <w:r w:rsidRPr="00E524A8">
              <w:rPr>
                <w:rFonts w:ascii="Times New Roman" w:eastAsiaTheme="minorHAnsi" w:hAnsi="Times New Roman"/>
                <w:i/>
                <w:sz w:val="24"/>
              </w:rPr>
              <w:t>Назва</w:t>
            </w:r>
          </w:p>
        </w:tc>
        <w:tc>
          <w:tcPr>
            <w:tcW w:w="2747" w:type="dxa"/>
          </w:tcPr>
          <w:p w:rsidR="00E524A8" w:rsidRPr="00E524A8" w:rsidRDefault="00E524A8" w:rsidP="00E524A8">
            <w:pPr>
              <w:jc w:val="center"/>
              <w:rPr>
                <w:rFonts w:ascii="Times New Roman" w:eastAsiaTheme="minorHAnsi" w:hAnsi="Times New Roman"/>
                <w:i/>
                <w:sz w:val="28"/>
              </w:rPr>
            </w:pPr>
            <w:r w:rsidRPr="00E524A8">
              <w:rPr>
                <w:rFonts w:ascii="Times New Roman" w:eastAsiaTheme="minorHAnsi" w:hAnsi="Times New Roman"/>
                <w:i/>
                <w:sz w:val="28"/>
              </w:rPr>
              <w:t>Автор</w:t>
            </w:r>
          </w:p>
        </w:tc>
        <w:tc>
          <w:tcPr>
            <w:tcW w:w="2464" w:type="dxa"/>
          </w:tcPr>
          <w:p w:rsidR="00E524A8" w:rsidRPr="00E524A8" w:rsidRDefault="00E524A8" w:rsidP="00E524A8">
            <w:pPr>
              <w:jc w:val="center"/>
              <w:rPr>
                <w:rFonts w:ascii="Times New Roman" w:eastAsiaTheme="minorHAnsi" w:hAnsi="Times New Roman"/>
                <w:i/>
                <w:sz w:val="28"/>
              </w:rPr>
            </w:pPr>
            <w:r w:rsidRPr="00E524A8">
              <w:rPr>
                <w:rFonts w:ascii="Times New Roman" w:eastAsiaTheme="minorHAnsi" w:hAnsi="Times New Roman"/>
                <w:i/>
                <w:sz w:val="24"/>
              </w:rPr>
              <w:t>Кафедра</w:t>
            </w:r>
          </w:p>
        </w:tc>
      </w:tr>
      <w:tr w:rsidR="00E524A8" w:rsidRPr="00E524A8" w:rsidTr="00321114">
        <w:tc>
          <w:tcPr>
            <w:tcW w:w="1526" w:type="dxa"/>
          </w:tcPr>
          <w:p w:rsidR="00E524A8" w:rsidRPr="00E524A8" w:rsidRDefault="0045091A" w:rsidP="0045091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530</w:t>
            </w:r>
          </w:p>
        </w:tc>
        <w:tc>
          <w:tcPr>
            <w:tcW w:w="3118" w:type="dxa"/>
          </w:tcPr>
          <w:p w:rsidR="00E524A8" w:rsidRPr="00E524A8" w:rsidRDefault="00E524A8" w:rsidP="00E524A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4A8">
              <w:rPr>
                <w:rFonts w:ascii="Times New Roman" w:eastAsiaTheme="minorHAnsi" w:hAnsi="Times New Roman"/>
                <w:sz w:val="24"/>
                <w:szCs w:val="24"/>
              </w:rPr>
              <w:t>Освітня програма підвищення кваліфікації (довготривалого   семінару) для учителів біології</w:t>
            </w:r>
          </w:p>
          <w:p w:rsidR="00E524A8" w:rsidRPr="00E524A8" w:rsidRDefault="00E524A8" w:rsidP="00E524A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4A8">
              <w:rPr>
                <w:rFonts w:ascii="Times New Roman" w:eastAsiaTheme="minorHAnsi" w:hAnsi="Times New Roman"/>
                <w:sz w:val="24"/>
                <w:szCs w:val="24"/>
              </w:rPr>
              <w:t xml:space="preserve">«Сучасна </w:t>
            </w:r>
            <w:proofErr w:type="spellStart"/>
            <w:r w:rsidRPr="00E524A8">
              <w:rPr>
                <w:rFonts w:ascii="Times New Roman" w:eastAsiaTheme="minorHAnsi" w:hAnsi="Times New Roman"/>
                <w:sz w:val="24"/>
                <w:szCs w:val="24"/>
              </w:rPr>
              <w:t>екоосвіта</w:t>
            </w:r>
            <w:proofErr w:type="spellEnd"/>
            <w:r w:rsidRPr="00E524A8">
              <w:rPr>
                <w:rFonts w:ascii="Times New Roman" w:eastAsiaTheme="minorHAnsi" w:hAnsi="Times New Roman"/>
                <w:sz w:val="24"/>
                <w:szCs w:val="24"/>
              </w:rPr>
              <w:t>: орієнтири, методи, технології»</w:t>
            </w:r>
          </w:p>
          <w:p w:rsidR="00E524A8" w:rsidRPr="00E524A8" w:rsidRDefault="00E524A8" w:rsidP="00E524A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4A8">
              <w:rPr>
                <w:rFonts w:ascii="Times New Roman" w:eastAsiaTheme="minorHAnsi" w:hAnsi="Times New Roman"/>
                <w:sz w:val="24"/>
                <w:szCs w:val="24"/>
              </w:rPr>
              <w:t>(22 год.)</w:t>
            </w:r>
          </w:p>
        </w:tc>
        <w:tc>
          <w:tcPr>
            <w:tcW w:w="2747" w:type="dxa"/>
          </w:tcPr>
          <w:p w:rsidR="00E524A8" w:rsidRPr="00E524A8" w:rsidRDefault="00E524A8" w:rsidP="00E524A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4A8">
              <w:rPr>
                <w:rFonts w:ascii="Times New Roman" w:eastAsiaTheme="minorHAnsi" w:hAnsi="Times New Roman"/>
                <w:sz w:val="24"/>
                <w:szCs w:val="24"/>
              </w:rPr>
              <w:t>Марія ЛАЗОРКО</w:t>
            </w:r>
          </w:p>
        </w:tc>
        <w:tc>
          <w:tcPr>
            <w:tcW w:w="2464" w:type="dxa"/>
          </w:tcPr>
          <w:p w:rsidR="00E524A8" w:rsidRPr="00E524A8" w:rsidRDefault="00E524A8" w:rsidP="00E524A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4A8">
              <w:rPr>
                <w:rFonts w:ascii="Times New Roman" w:eastAsiaTheme="minorHAnsi" w:hAnsi="Times New Roman"/>
                <w:sz w:val="24"/>
                <w:szCs w:val="24"/>
              </w:rPr>
              <w:t>Кафедра природничо-математичної освіти</w:t>
            </w:r>
          </w:p>
        </w:tc>
      </w:tr>
    </w:tbl>
    <w:p w:rsidR="00985643" w:rsidRDefault="00985643"/>
    <w:sectPr w:rsidR="00985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A8"/>
    <w:rsid w:val="0045091A"/>
    <w:rsid w:val="004C77A8"/>
    <w:rsid w:val="00985643"/>
    <w:rsid w:val="00E5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2</cp:revision>
  <dcterms:created xsi:type="dcterms:W3CDTF">2024-04-02T08:41:00Z</dcterms:created>
  <dcterms:modified xsi:type="dcterms:W3CDTF">2024-04-26T11:20:00Z</dcterms:modified>
</cp:coreProperties>
</file>