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КОМУНАЛЬНИЙ  ЗАКЛАД  ЛЬВІВСЬКОЇ  ОБЛАСНОЇ 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«ЛЬВІВСЬКИЙ ОБЛАСНИЙ ІНСТИТУТ ПІСЛЯДИПЛОМНОЇ ПЕДАГОГІЧНОЇ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гуманітарної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Програма підвищення кваліфікації                                      вчителів учителів музичного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  <w:rtl w:val="0"/>
        </w:rPr>
        <w:t xml:space="preserve">Реалізація Державного стандарту базової середньої освіти у другому циклі основної школи.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  <w:rtl w:val="0"/>
        </w:rPr>
        <w:t xml:space="preserve">Мистецтво: музичне мистецтво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затвердження на засіданні кафедри освітньої політики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 11 від 24 вересня 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Завідувач кафедри                                                     Анна-Марія БОГОСВЯТСЬКА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затверджена науково-методичною радою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</w:t>
      </w:r>
      <w:r w:rsidDel="00000000" w:rsidR="00000000" w:rsidRPr="00000000">
        <w:rPr>
          <w:i w:val="1"/>
          <w:sz w:val="28"/>
          <w:szCs w:val="28"/>
          <w:rtl w:val="0"/>
        </w:rPr>
        <w:t xml:space="preserve">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від </w:t>
      </w:r>
      <w:r w:rsidDel="00000000" w:rsidR="00000000" w:rsidRPr="00000000">
        <w:rPr>
          <w:i w:val="1"/>
          <w:sz w:val="28"/>
          <w:szCs w:val="28"/>
          <w:rtl w:val="0"/>
        </w:rPr>
        <w:t xml:space="preserve">26.09.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Голова науково-методичної ради</w:t>
        <w:tab/>
        <w:t xml:space="preserve">                                                 Павло ХОБЗЕЙ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І. ЗАГАЛЬНІ ВІДОМОСТІ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Найменування: Програма підвищення кваліфікації вчителів музичного мистецтва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Реалізація Державного стандарту базової середньої освіти у другому циклі основної школи. Мистецтво: музичне мистецтво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старший викладач кафедри гуманітарної освіти, кандидат педагогічних наук Гурин О.М.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підвищення рівня професійних компетентностей і забезпечення професійного розвитку учителів музичного мистецтва, які викладають у 7-му класі та викладатимуть предмет у другому циклі базової середньої освіти, до прийняття та усвідомлення основних напрямів державної політики у галузі освіти, до освоєння інноваційних технологій навчання у середній школі.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Напрямок навчання: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професійних компетентностей учителів музичного мистецтва   (знання навчального предмета, фахових методик, технологій, нової системи оцінювання тощо);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освоєння нових професійних ролей і функцій для реалізації загальнонаціонального освітнього проєкту.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16 годин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(форми) підвищення кваліфікації: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інституційна, очно-дистанційна, очна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компетентностей, що вдосконалюватимуться / набуватимуться: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компетентності: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міжособистісної взаємодії, роботи в команді,  організації колективної та індивідуальної діяльності (соціальна компетентність);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мети (лідерська компетентність).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Професійні компетентності: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обізнаність із новітніми науково обґрунтованими відомостями з педагогіки мистецтва, музичної психології, методики викладання музичного мистецтва, інноватики для створення освітньо-розвивального середовища, що сприяє цілісному індивідуально-особистісному становленню дітей шкільного віку, здатність до продуктивної професійної діяльності на основі розвиненої педагогічної рефлексії відповідно до провідних ціннісно-світоглядних орієнтацій, вимог педагогічної етики та викликів сучасної школи.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КЗ ЛОР «Львівський обласний інститут післядипломної педагогічної освіти», онлайн, ЗУМ- платформа.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Очікувані результати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усвідомлює особливості освітньої галузі «Мистецтво» в контексті вимог нового Держстандарту базової освіти;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володіє навичками  конструювання сучасного уроку музичного мистецтва на засадах компетентнісного підходу;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самостійно виражає ідеї, досвід та почуття за допомогою музичного мистецтва;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має сформоване загальне уявлення про нову філософію оцінювання в базовій школі;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вміє здійснювати рефлексію власної педагогічної діяльності.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сертифікат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ІІ. ЗМІСТ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Інтеграційно-мотиваційне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1 година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 Реєстрація учасників. Ознайомлення з програмою. Формування очікувань учасників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1 година).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1. Актуальність шкільної реформи НУШ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1.1. Роль учителя у запровадженні НУШ у базовій середній освіті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Нова українська школа: що має змінюватися, чому і як? Цінності НУШ та сучасної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Ключові компетентності та наскрізні вміння – основа освітнього поступу.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1.1.3. Нові професійні ролі та завдання сучасного вчителя в контексті концепції НУШ.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2. Освітні втрати та їх подолання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Освітні втрати та їх вплив на корекцію навчальних програм та діяльність учителя на уроці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Методики та алгоритми для вчителя щодо подолання освітніх втрат: робота з  відповідними інструктивно-методичними матеріалами.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 Переваги компетентнісної моделі навчання: </w:t>
        <w:br w:type="textWrapping"/>
        <w:t xml:space="preserve">баланс між змістом та освітніми результатами, зв'язок з оцінюванням.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3. Реалізація діяльнісного підходу на уроках музичного мистецтва в базовій середній школі НУШ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3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3.1. Діяльнісний підхід в НУШ: спрямованість освітнього процесу на розвиток ключових компетентностей і наскрізних умінь особистості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години; практичне, 1 година).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3.1.1. Поняття діяльнісного підходу в НУШ.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3.1.2.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Особливості реалізації різних видів навчальної діяльності в освітньому процесі.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3.1.3.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 спільної навчально-пізнавальної діяльності семикласників на уроці музичного мистецтва.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4. Конструювання та оцінювання уроку НУШ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5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4.1. Навчання, орієнтоване на результат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1 година; практичне, 4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4.1.1. Планування освітньої діяльності. Академічна свобода вчителя в реалізації змісту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4.1.2. Вимоги до обов’язкових результатів навчання учнів.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4.1.3. Структура сучасного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Конструювання уроку музичного мистецтва.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4.1.5. Конструювання уроку за методом художньо-педагогічної драматургії.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5. Рефлексія і професійний саморозвиток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3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5.1.  Професійний саморозвиток педагога НУШ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(практичне, 3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5.1.1. Самоаналіз компетентностей, необхідних для успішного впровадження Державного стандарту базової освіти з освітньої галузі «Мистецтво».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5.1.2. Презентація власної професійної траєкторії розвитку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7720"/>
        </w:tabs>
        <w:spacing w:after="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 Компонент рефлексивної діяльності як необхідна умова саморозвитку сучасного вчителя.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0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знаннями слухачів проводиться послідовно й систематично: на практичних заняттях, індивідуальне та фронтальне опитування, виконання самостійної роботи; на лекціях – експрес-контроль, що передбачає постановку конкретних питань з теми.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ІІІ. РОЗПОДІЛ ГОДИН ЗА ВИДАМИ ДІЯЛЬНОСТІ</w:t>
      </w: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8"/>
        <w:gridCol w:w="1158"/>
        <w:gridCol w:w="752"/>
        <w:gridCol w:w="1006"/>
        <w:gridCol w:w="1179"/>
        <w:tblGridChange w:id="0">
          <w:tblGrid>
            <w:gridCol w:w="5618"/>
            <w:gridCol w:w="1158"/>
            <w:gridCol w:w="752"/>
            <w:gridCol w:w="1006"/>
            <w:gridCol w:w="117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Назви 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Прак-тичні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Семі-нарські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Інтеграційно-мотиваційне заняття. Ознайомлення з програмою навчання.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Формування очікувань учасників.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Актуальність шкільної реформи НУШ.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1.1. Роль учителя у запровадженні НУШ у базовій середній освіті.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2. Освітні втрати та їх подолання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2.1. Освітні втрати та їх вплив на корекцію навчальних програм та діяльність учителя на уроці.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3. Реалізація діяльнісного підходу на уроках музичного мистецтва в базовій середній школі НУШ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3.1. Діяльнісний підхід в НУШ: спрямованість освітнього процесу на розвиток ключових компетентностей і наскрізних умінь особистості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4. Конструювання та оцінювання уроку НУШ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4.1.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Навчання, орієнтоване на 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5. Рефлексія і професійний саморозвиток педагога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5.1.  Професійний саморозвиток педагога НУШ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Всього годин: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630" w:hanging="63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Заголовок1">
    <w:name w:val="Заголовок 1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ja-JP" w:val="uk-UA"/>
    </w:rPr>
  </w:style>
  <w:style w:type="paragraph" w:styleId="Заголовок3">
    <w:name w:val="Заголовок 3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ja-JP" w:val="uk-UA"/>
    </w:rPr>
  </w:style>
  <w:style w:type="character" w:styleId="Шрифтабзацузазамовчуванням">
    <w:name w:val="Шрифт абзацу за замовчуванням"/>
    <w:next w:val="Шрифтабзацузазамовчув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Звичайни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k-UA" w:val="uk-UA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Назва">
    <w:name w:val="Назва"/>
    <w:basedOn w:val="Звичайний"/>
    <w:next w:val="Назва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ja-JP" w:val="uk-UA"/>
    </w:rPr>
  </w:style>
  <w:style w:type="character" w:styleId="НазваЗнак">
    <w:name w:val="Назва Знак"/>
    <w:next w:val="Назва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k-UA" w:val="uk-UA"/>
    </w:rPr>
  </w:style>
  <w:style w:type="paragraph" w:styleId="ListParagraph">
    <w:name w:val="List Paragraph"/>
    <w:basedOn w:val="Звичайний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Абзацсписку">
    <w:name w:val="Абзац списку"/>
    <w:basedOn w:val="Звичайний"/>
    <w:next w:val="Абзацсписку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uk-UA"/>
    </w:rPr>
  </w:style>
  <w:style w:type="paragraph" w:styleId="Безінтервалів">
    <w:name w:val="Без інтервалів"/>
    <w:next w:val="Безінтервалів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uk-UA"/>
    </w:rPr>
  </w:style>
  <w:style w:type="character" w:styleId="АбзацспискуЗнак">
    <w:name w:val="Абзац списку Знак"/>
    <w:next w:val="Абзацсписку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uk-UA"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закритазгадка">
    <w:name w:val="Незакрита згадка"/>
    <w:next w:val="Незакритазгадка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ереглянутегіперпосилання">
    <w:name w:val="Переглянуте гіперпосилання"/>
    <w:next w:val="Переглянутегіперпосилання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иділення">
    <w:name w:val="Виділення"/>
    <w:next w:val="Виділення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5fT8DkfsAfq3YMmzTh+eq7kOnA==">CgMxLjAyCGguZ2pkZ3hzMgloLjMwajB6bGwyCWguMWZvYjl0ZTIJaC4zem55c2g3OAByITFQcl9Va2VpZUlLaXNmNU55dUE1dEhLZHE2Q0dXMmdlOQ==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2024-10-16T09:02:00Z</dcterms:created>
  <dc:creator>Марія</dc:creator>
</cp:coreProperties>
</file>