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КОМУНАЛЬНИЙ  ЗАКЛАД  ЛЬВІВСЬКОЇ  ОБЛАСНОЇ 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«ЛЬВІВСЬКИЙ ОБЛАСНИЙ ІНСТИТУТ ПІСЛЯДИПЛОМНОЇ ПЕДАГОГІЧНОЇ ОСВІТИ»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Кафедра природничо-математичної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Програма підвищення кваліфікації                                      тренерів-педагогів хімії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«Реалізація Державного стандарту базової середньої освіти в другому циклі базової середньої освіти. Хімія»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(природнича освітня галузь)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підвищення кваліфікації  розглянута і рекомендована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затвердження на засіданні кафедри природничо-математичної освіти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(протокол №8     від 16.09. 2024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Завідувач кафедри                                         Олександр ШАПОВАЛОВСЬКИЙ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підвищення кваліфікації затверджена науково-методичною радою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(протокол №5  від 26.09. 2024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Голова науково-методичної ради</w:t>
        <w:tab/>
        <w:t xml:space="preserve">                                                 Павло ХОБЗЕЙ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І. ЗАГАЛЬНІ ВІДОМОСТІ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Найменування: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підвищення кваліфікації тренерів-педагогів хімії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«Реалізація Державного стандарту базової середньої освіти в другому циклі базової середньої освіти. Хімія»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Розробник: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Туриця О.О.,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доцент кафедри природничо-математичної освіти, кандидат педагогічних наук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підготовка вчителів хімії  до прийняття та усвідомлення новітніх процесів в освіті,  до  процесу входження в інноваційний простір, обумовлених змінами змісту освіти, методик навчання, методів та підходів до освітнього процесу, оцінювання знань учнів, уведення новітніх технологій та інтерактивних завдань на уроках, формування відповідних компетентностей учнів тощо.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Напрямок навчання: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8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розвиток професійних компетентностей учителів хімії (знання навчального предмета, фахових методик, технологій, нової системи оцінювання тощо);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розвиток управлінської компетентності (для учителів хімії та інших учасників організації освітньої діяльності).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Обсяг: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30 годин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(форми) підвищення кваліфікації: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інституційна, очно-дистанційна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Перелік компетентностей, що вдосконалюватимуться / набуватимуться: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Загальні компетентності: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здатність до міжособистісної взаємодії, роботи в команді, спілкування з представниками інших професійних груп (соціальна компетентність);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здатність до прийняття ефективних рішень у професійній діяльності та відповідального ставлення до обов’язків, мотивування педагогів до досягнення спільної мети (лідерська компетентність).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Професійні компетентності: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мовно-комунікативна, предметно-методична,  інформаційно-цифрова, психологічна, емоційно-етична, прогностична, організаційна, інноваційна, рефлексивна, компетентність педагогічного партнерства, здатність до навчання упродовж життя.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Місце (місця) надання освітньої послуги: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КЗ ЛОР «Львівський обласний інститут післядипломної педагогічної освіти», онлайн.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Очікувані результати навчання: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усвідомлює, на що слід звертати  увагу під час роботи з поколінням учнів Нової української школи;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бачить і розуміє особливості природничої освітньої галузі в контексті вимог нового Держстандарту базової освіти;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володіє навичками  моделювання  сучасного уроку хімії;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усвідомлює нові підходи до оцінювання результатів навчання в базовій школі та забезпечує їх реалізацію;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здійснює рефлексію власної педагогічної діяльності.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Документ, що видається за результатами підвищення кваліфікації: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сертифікат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ІІ. ЗМІСТ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Інтеграційно-мотиваційне заняття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1 година)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1 година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Реєстрація учасників. Ознайомлення з програмою підвищення кваліфікації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Формування очікувань учасників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1. Концептуальні засади реформи «Нова українська школа»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 3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1.1. Впровадження реформи НУШ у базовій середній освіті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2 години; практичне, 1 година)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52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Національний та міжнародний контекст трансформації шкільної освіти в Україні. Концептуальні засади реформи «Нова українська школа»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52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Державний стандарт базової середньої освіти. Основні завдання природничої  галузі. Типова освітня програма.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52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Модельні навчальні програми з хімії як інструмент реалізації базових знань природничої освітньої галузі, передбачених ДС.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52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Взаємозв’язок очікуваних результатів та видів навчальної діяльності у модельних програмах. Структура предмета, розділи, теми, принципи, підходи.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2. Психологічні та мотиваційні особливості учнівства 7-9 класів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2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2.1.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Психологічні та мотиваційні особливості учнівства 7-9 класів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(лекція, 2 години)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2.1.1. Особливості мотивації учнівства 7-9 класів.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2.1.2. Психологічні особливості здобувачів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3. Конструювання навчальної діяльності на уроках хімії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робочою навчальною програмою – 6 годин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3.1. Структура сучасного уроку. Сучасні підходи і практики у роботі із здобувачами освіти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6 годин)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3.1.1. Інструменти досягнення результатів освітньої галузі. Конструювання навчальної діяльності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уроках хімії.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Види діяльності, які забезпечують досягнення очікуваних результатів.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3.1.3. Універсальний дизайн сучасного уроку з хімії.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4. Навчальний поступ учнівства на рівні другого циклу базової середньої освіти. Освітні втрати й розриви, їх подолання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4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4.1. Навчальний поступ учнівства на рівні другого циклу базової середньої освіти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2 години)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4.1.1. Знання та розумові уміння. Практичні уміння.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4.1.2. Особливості оцінювання в другому циклі базової освіти.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4.2.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Освітні втрати й розриви,  їх вплив на корекцію навчальних програм та діяльність учителя на уроках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2 години)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4.2.1. Освітні втрати та освітні розриви.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4.2.2. Способи подолання освітніх втрат і розривів.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5.  Оцінювання результатів навчання здобувачів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8 годин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5.1.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Оцінювання результатів навчання здобувачів освіти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8 годин)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5.1.1. Оцінювання навчальних досягнень учнів.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5.1.2. Вимірювання результатів природничої освітньої галузі. Види оцінювання: рекомендації для вчителів.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5.1.3. Критерії оцінювання навчальних досягнень здобувачів освіти. Особливості оцінювання груп загальних результатів.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6. Рефлексія та професійний саморозвиток педагога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6 годин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6.1. Професійний саморозвиток педагога НУШ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6 годин).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6.1.1. Завдання сучасного учителя хімії в контексті концепції НУШ. Формула професійного успіху.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6.1.2. Самоаналіз компетентностей, необхідних для успішного впровадження Державного стандарту базової освіти з природничої освітньої галузі.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6.1.3. Рефлексія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знаннями слухачів проводиться послідовно й систематично: на практичних заняттях, індивідуальне та фронтальне опитування, виконання самостійної роботи; на лекціях – експрес-контроль, що передбачає постановку конкретних питань з теми.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Оцінювання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розглядається як засіб одержання зворотної інформації про результативність підвищення кваліфікації та внесення коректив у методику роботи зі слухачами курсів. Оцінювання вербальне.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ІІІ. РОЗПОДІЛ ГОДИН ЗА ВИДАМИ ДІЯЛЬНОСТІ</w:t>
      </w:r>
      <w:r w:rsidDel="00000000" w:rsidR="00000000" w:rsidRPr="00000000">
        <w:rPr>
          <w:rtl w:val="0"/>
        </w:rPr>
      </w:r>
    </w:p>
    <w:tbl>
      <w:tblPr>
        <w:tblStyle w:val="Table1"/>
        <w:tblW w:w="9713.0" w:type="dxa"/>
        <w:jc w:val="left"/>
        <w:tblInd w:w="-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14"/>
        <w:gridCol w:w="1158"/>
        <w:gridCol w:w="952"/>
        <w:gridCol w:w="991"/>
        <w:gridCol w:w="998"/>
        <w:tblGridChange w:id="0">
          <w:tblGrid>
            <w:gridCol w:w="5614"/>
            <w:gridCol w:w="1158"/>
            <w:gridCol w:w="952"/>
            <w:gridCol w:w="991"/>
            <w:gridCol w:w="99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Назви тем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годин</w:t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Усього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Лекції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Прак-тичні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Семі-нарські</w:t>
            </w:r>
          </w:p>
        </w:tc>
      </w:tr>
      <w:tr>
        <w:trPr>
          <w:cantSplit w:val="1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Інтеграційно-мотиваційне заняття. Ознайомлення з програмою навчання.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Формування очікувань учасників.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1. Концептуальні засади реформи «Нова українська школа»</w:t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1.1. Впровадження реформи НУШ у базовій середній освіті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2. Психологічні та мотиваційні особливості учнівства 7-9 класів</w:t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2.1. Психологічні та мотиваційні особливості учнівства 7-9 класів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3. Конструювання навчальної діяльності на уроках хімії</w:t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3.1. Структура сучасного уроку. Сучасні підходи і практики у роботі із здобувачами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4. Навчальний поступ учнівства на рівні другого циклу базової середньої освіти. Освітні втрати й розриви, їх подолання</w:t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4.1. Навчальний поступ учнівства на рівні другого циклу базової середньої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4.2. Освітні втрати й розриви, їх вплив на корекцію навчальних програм та діяльність учителя на уроках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5. Оцінювання результатів навчання здобувачів освіти</w:t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5.1. Оцінювання результатів навчання здобувачів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6. Рефлексія та професійний саморозвиток педагога.</w:t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6.1. Професійний саморозвиток педагога НУШ.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Рефлексія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 годин: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630" w:hanging="63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k-UA"/>
    </w:rPr>
  </w:style>
  <w:style w:type="paragraph" w:styleId="Заголовок1">
    <w:name w:val="Заголовок 1"/>
    <w:basedOn w:val="Звичайний"/>
    <w:next w:val="Звичайни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S Mincho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ja-JP" w:val="uk-UA"/>
    </w:rPr>
  </w:style>
  <w:style w:type="paragraph" w:styleId="Заголовок3">
    <w:name w:val="Заголовок 3"/>
    <w:basedOn w:val="Звичайний"/>
    <w:next w:val="Звичайни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eastAsia="Calibri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ja-JP" w:val="uk-UA"/>
    </w:rPr>
  </w:style>
  <w:style w:type="character" w:styleId="Шрифтабзацузапромовчанням">
    <w:name w:val="Шрифт абзацу за промовчанням"/>
    <w:next w:val="Шрифтабзацузапромовчання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Абзацсписка1">
    <w:name w:val="Абзац списка1"/>
    <w:basedOn w:val="Звичайний"/>
    <w:next w:val="Абзацсписка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ru-RU"/>
    </w:rPr>
  </w:style>
  <w:style w:type="character" w:styleId="АбзацспискаЗнак">
    <w:name w:val="Абзац списка Знак"/>
    <w:next w:val="Абзацсписка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Arial" w:cs="Arial" w:eastAsia="Calibri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k-UA" w:val="uk-UA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Назва">
    <w:name w:val="Назва"/>
    <w:basedOn w:val="Звичайний"/>
    <w:next w:val="Назва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ja-JP" w:val="uk-UA"/>
    </w:rPr>
  </w:style>
  <w:style w:type="character" w:styleId="НазваЗнак">
    <w:name w:val="Назва Знак"/>
    <w:next w:val="НазваЗнак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k-UA" w:val="uk-UA"/>
    </w:rPr>
  </w:style>
  <w:style w:type="paragraph" w:styleId="ListParagraph">
    <w:name w:val="List Paragraph"/>
    <w:basedOn w:val="Звичайний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ru-RU"/>
    </w:rPr>
  </w:style>
  <w:style w:type="paragraph" w:styleId="Звичайний(веб)">
    <w:name w:val="Звичайний (веб)"/>
    <w:basedOn w:val="Звичайний"/>
    <w:next w:val="Звичайни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k-UA"/>
    </w:rPr>
  </w:style>
  <w:style w:type="paragraph" w:styleId="Абзацсписку">
    <w:name w:val="Абзац списку"/>
    <w:basedOn w:val="Звичайний"/>
    <w:next w:val="Абзацсписку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uk-UA"/>
    </w:rPr>
  </w:style>
  <w:style w:type="paragraph" w:styleId="Безінтервалів">
    <w:name w:val="Без інтервалів"/>
    <w:next w:val="Безінтервалів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uk-UA"/>
    </w:rPr>
  </w:style>
  <w:style w:type="character" w:styleId="АбзацспискуЗнак">
    <w:name w:val="Абзац списку Знак"/>
    <w:next w:val="Абзацсписку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val="uk-UA"/>
    </w:rPr>
  </w:style>
  <w:style w:type="character" w:styleId="Гіперпосилання">
    <w:name w:val="Гіперпосилання"/>
    <w:next w:val="Гіперпосилання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езакритазгадка">
    <w:name w:val="Незакрита згадка"/>
    <w:next w:val="Незакритазгадка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Переглянутегіперпосилання">
    <w:name w:val="Переглянуте гіперпосилання"/>
    <w:next w:val="Переглянутегіперпосилання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иділення">
    <w:name w:val="Виділення"/>
    <w:next w:val="Виділення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Текстувиносці">
    <w:name w:val="Текст у виносці"/>
    <w:basedOn w:val="Звичайний"/>
    <w:next w:val="Текстувиносці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MS Mincho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ja-JP" w:val="uk-UA"/>
    </w:rPr>
  </w:style>
  <w:style w:type="character" w:styleId="ТекстувиносціЗнак">
    <w:name w:val="Текст у виносці Знак"/>
    <w:next w:val="ТекстувиносціЗнак"/>
    <w:autoRedefine w:val="0"/>
    <w:hidden w:val="0"/>
    <w:qFormat w:val="0"/>
    <w:rPr>
      <w:rFonts w:ascii="Segoe UI" w:cs="Segoe UI" w:eastAsia="MS Mincho" w:hAnsi="Segoe UI"/>
      <w:w w:val="100"/>
      <w:position w:val="-1"/>
      <w:sz w:val="18"/>
      <w:szCs w:val="18"/>
      <w:effect w:val="none"/>
      <w:vertAlign w:val="baseline"/>
      <w:cs w:val="0"/>
      <w:em w:val="none"/>
      <w:lang w:eastAsia="ja-J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j9ISlypqN0luIQlhaUYg78urQ==">CgMxLjAyCGguZ2pkZ3hzMgloLjMwajB6bGwyCWguMWZvYjl0ZTIJaC4zem55c2g3OAByITF4ZzVxY2Rla0hYaTNDd3BTREhQSnd5TzRzQWtSNm4xQw==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2024-10-21T07:42:00Z</dcterms:created>
  <dc:creator>Марія</dc:creator>
</cp:coreProperties>
</file>