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травня 2025 р.                                                            </w:t>
        <w:tab/>
        <w:t xml:space="preserve">Протокол № 3-2</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для вчителя «Конкурс «Учитель року–2025» в номінації «Історія»: дидактичний коментар»</w:t>
      </w:r>
    </w:p>
    <w:p w:rsidR="00000000" w:rsidDel="00000000" w:rsidP="00000000" w:rsidRDefault="00000000" w:rsidRPr="00000000" w14:paraId="0000000A">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 Костянтин БАХАНОВ)</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Світлани БАХАНОВОЇ, методистки кафедри суспільствознавчої освіти про зміст </w:t>
      </w:r>
      <w:r w:rsidDel="00000000" w:rsidR="00000000" w:rsidRPr="00000000">
        <w:rPr>
          <w:rFonts w:ascii="Times New Roman" w:cs="Times New Roman" w:eastAsia="Times New Roman" w:hAnsi="Times New Roman"/>
          <w:sz w:val="28"/>
          <w:szCs w:val="28"/>
          <w:rtl w:val="0"/>
        </w:rPr>
        <w:t xml:space="preserve">посібника для вчителя «Конкурс «Учитель року–2025» в номінації «Історія»: дидактичний коментар»,</w:t>
      </w:r>
      <w:r w:rsidDel="00000000" w:rsidR="00000000" w:rsidRPr="00000000">
        <w:rPr>
          <w:rFonts w:ascii="Times New Roman" w:cs="Times New Roman" w:eastAsia="Times New Roman" w:hAnsi="Times New Roman"/>
          <w:sz w:val="28"/>
          <w:szCs w:val="28"/>
          <w:rtl w:val="0"/>
        </w:rPr>
        <w:t xml:space="preserve"> науково-методична рада</w:t>
      </w:r>
    </w:p>
    <w:p w:rsidR="00000000" w:rsidDel="00000000" w:rsidP="00000000" w:rsidRDefault="00000000" w:rsidRPr="00000000" w14:paraId="0000000F">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11">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2">
      <w:pPr>
        <w:spacing w:line="240" w:lineRule="auto"/>
        <w:ind w:hanging="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посібник для вчителя «Конкурс «Учитель року–2025» в номінації «Історія»: дидактичний коментар» автор Костянтин БАХАНОВ.</w:t>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7">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