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 вересня 2025 р.                                                            </w:t>
        <w:tab/>
        <w:t xml:space="preserve">Протокол № 5-1</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Галина ВАРХОЛИК, Юрій ГАРМАТІЙ, Ірина СУХОВЕРСЬКА, Леся ГРИЗА,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програм тривалістю 26, 30 та 36 годин.</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Ігоря ТАНЧИНА, заступника директора з науково-педагогічної роботи про зміст освітніх програм підвищення кваліфікації педагогічних працівників тривалістю </w:t>
      </w:r>
      <w:r w:rsidDel="00000000" w:rsidR="00000000" w:rsidRPr="00000000">
        <w:rPr>
          <w:rFonts w:ascii="Times New Roman" w:cs="Times New Roman" w:eastAsia="Times New Roman" w:hAnsi="Times New Roman"/>
          <w:sz w:val="28"/>
          <w:szCs w:val="28"/>
          <w:rtl w:val="0"/>
        </w:rPr>
        <w:t xml:space="preserve">26, 30 та 36 годин, науково-методична рада</w:t>
      </w:r>
    </w:p>
    <w:p w:rsidR="00000000" w:rsidDel="00000000" w:rsidP="00000000" w:rsidRDefault="00000000" w:rsidRPr="00000000" w14:paraId="0000000D">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E">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0F">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 програми підвищення кваліфікації педагогічних працівників подані у додатку №1</w:t>
      </w:r>
    </w:p>
    <w:p w:rsidR="00000000" w:rsidDel="00000000" w:rsidP="00000000" w:rsidRDefault="00000000" w:rsidRPr="00000000" w14:paraId="00000010">
      <w:pPr>
        <w:spacing w:line="240" w:lineRule="auto"/>
        <w:ind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1">
      <w:pPr>
        <w:spacing w:line="240" w:lineRule="auto"/>
        <w:ind w:hanging="108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«за»___16______</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6">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7">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D">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1</w:t>
      </w: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Про затвердження освітніх програм підвищення кваліфікації педагогічних працівників</w:t>
      </w: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(тривалістю 26, 30, 36 год.)</w:t>
      </w:r>
    </w:p>
    <w:p w:rsidR="00000000" w:rsidDel="00000000" w:rsidP="00000000" w:rsidRDefault="00000000" w:rsidRPr="00000000" w14:paraId="00000023">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9960.0" w:type="dxa"/>
        <w:jc w:val="left"/>
        <w:tblInd w:w="-230.0" w:type="dxa"/>
        <w:tblLayout w:type="fixed"/>
        <w:tblLook w:val="0400"/>
      </w:tblPr>
      <w:tblGrid>
        <w:gridCol w:w="480"/>
        <w:gridCol w:w="3975"/>
        <w:gridCol w:w="2655"/>
        <w:gridCol w:w="2160"/>
        <w:gridCol w:w="690"/>
        <w:tblGridChange w:id="0">
          <w:tblGrid>
            <w:gridCol w:w="480"/>
            <w:gridCol w:w="3975"/>
            <w:gridCol w:w="2655"/>
            <w:gridCol w:w="2160"/>
            <w:gridCol w:w="6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76"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Назва програми підвищення кваліфікації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Розробник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що подала програму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Код</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 програма підвищення кваліфікації учителів англійської мови «Формування міжкультурної компетенції у викладанні англійської мови: комунікативні стратегії, цифровізація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Наталія МУЗИЧУК,</w:t>
            </w:r>
          </w:p>
          <w:p w:rsidR="00000000" w:rsidDel="00000000" w:rsidP="00000000" w:rsidRDefault="00000000" w:rsidRPr="00000000" w14:paraId="0000002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Вікторія ПРОЦЬ,</w:t>
            </w:r>
          </w:p>
          <w:p w:rsidR="00000000" w:rsidDel="00000000" w:rsidP="00000000" w:rsidRDefault="00000000" w:rsidRPr="00000000" w14:paraId="0000002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Наталія ТРЕТЯК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гуманітарної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145</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німецької мови «Формування міжкультурної компетенції у викладанні німецької мови: комунікативні стратегії, цифровізація навчання»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Дмитро МОЛОДОВ,</w:t>
            </w:r>
          </w:p>
          <w:p w:rsidR="00000000" w:rsidDel="00000000" w:rsidP="00000000" w:rsidRDefault="00000000" w:rsidRPr="00000000" w14:paraId="0000003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Наталія МУЗИЧУК,</w:t>
            </w:r>
          </w:p>
          <w:p w:rsidR="00000000" w:rsidDel="00000000" w:rsidP="00000000" w:rsidRDefault="00000000" w:rsidRPr="00000000" w14:paraId="0000003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Вікторія ПРОЦЬ,</w:t>
            </w:r>
          </w:p>
          <w:p w:rsidR="00000000" w:rsidDel="00000000" w:rsidP="00000000" w:rsidRDefault="00000000" w:rsidRPr="00000000" w14:paraId="0000003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Наталія ТРЕТЯК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гуманітарної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146</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музичного мистецтва закладів загальної середньої освіти «Компетентнісно зорієнтовані завдання на уроках музичного мистецтва: практичні кейси»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Олександра ГУРИН,</w:t>
            </w:r>
          </w:p>
          <w:p w:rsidR="00000000" w:rsidDel="00000000" w:rsidP="00000000" w:rsidRDefault="00000000" w:rsidRPr="00000000" w14:paraId="0000003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Наталія КУЗЬМЕНКО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гуманітарної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147</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музичних керівників закладів дошкільної освіти «Компетентнісно зорієнтований підхід до організації музичного заняття: практичні кейси»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Олександра ГУРИН,</w:t>
            </w:r>
          </w:p>
          <w:p w:rsidR="00000000" w:rsidDel="00000000" w:rsidP="00000000" w:rsidRDefault="00000000" w:rsidRPr="00000000" w14:paraId="0000004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Наталія КУЗЬМЕНКО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гуманітарної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148</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вчителів інформатики «Особливості викладання у базовій школі тем, пов’язаних з опрацюванням великих наборів даних»</w:t>
            </w:r>
          </w:p>
          <w:p w:rsidR="00000000" w:rsidDel="00000000" w:rsidP="00000000" w:rsidRDefault="00000000" w:rsidRPr="00000000" w14:paraId="00000048">
            <w:pPr>
              <w:spacing w:before="24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Лілія ПАЛЮШОК,</w:t>
            </w:r>
          </w:p>
          <w:p w:rsidR="00000000" w:rsidDel="00000000" w:rsidP="00000000" w:rsidRDefault="00000000" w:rsidRPr="00000000" w14:paraId="0000004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Надія МАНЬКО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педагогіки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337</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початкових класів «Оновлення Державного стандарту початкової освіти: очікування, реалії, перспективи»</w:t>
            </w:r>
          </w:p>
          <w:p w:rsidR="00000000" w:rsidDel="00000000" w:rsidP="00000000" w:rsidRDefault="00000000" w:rsidRPr="00000000" w14:paraId="0000004F">
            <w:pPr>
              <w:spacing w:before="24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Олександра КОЗАК,</w:t>
            </w:r>
          </w:p>
          <w:p w:rsidR="00000000" w:rsidDel="00000000" w:rsidP="00000000" w:rsidRDefault="00000000" w:rsidRPr="00000000" w14:paraId="0000005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ВОЛОЩЕНКО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педагогіки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338</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вчителів початкових класів «Практичний інструментарій професійного зростання вчителя початкових класів»</w:t>
            </w:r>
          </w:p>
          <w:p w:rsidR="00000000" w:rsidDel="00000000" w:rsidP="00000000" w:rsidRDefault="00000000" w:rsidRPr="00000000" w14:paraId="00000056">
            <w:pPr>
              <w:spacing w:before="24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Ліліана КУДРИК,</w:t>
            </w:r>
          </w:p>
          <w:p w:rsidR="00000000" w:rsidDel="00000000" w:rsidP="00000000" w:rsidRDefault="00000000" w:rsidRPr="00000000" w14:paraId="0000005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Валентина МАТЯШУК,</w:t>
            </w:r>
          </w:p>
          <w:p w:rsidR="00000000" w:rsidDel="00000000" w:rsidP="00000000" w:rsidRDefault="00000000" w:rsidRPr="00000000" w14:paraId="0000005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БАНАХ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педагогіки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339</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вихователів закладів дошкільної освіти «Розвиток базових компетентностей дитини дошкільного віку»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Олександра БІЛАН,</w:t>
            </w:r>
          </w:p>
          <w:p w:rsidR="00000000" w:rsidDel="00000000" w:rsidP="00000000" w:rsidRDefault="00000000" w:rsidRPr="00000000" w14:paraId="0000005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Валентина МАТЯШУК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педагогіки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340</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leader="none" w:pos="0"/>
              </w:tabs>
              <w:spacing w:line="240" w:lineRule="auto"/>
              <w:rPr>
                <w:rFonts w:ascii="Times New Roman" w:cs="Times New Roman" w:eastAsia="Times New Roman" w:hAnsi="Times New Roman"/>
                <w:sz w:val="32"/>
                <w:szCs w:val="32"/>
              </w:rPr>
            </w:pPr>
            <w:bookmarkStart w:colFirst="0" w:colLast="0" w:name="_vp89982bbwhc" w:id="0"/>
            <w:bookmarkEnd w:id="0"/>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біології «Біологія в НУШ: розвиток пізнавальної активності учнів в освітньому процесі</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Ніна НОВИКОВА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1.504</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фізики, астрономії та математики  «Допрофільна підготовка учнів як важлива передумова профільного навчання НУШ. Фізико-математичне спрямування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Олена ЦОГЛА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1.505</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керівників гуртків</w:t>
            </w:r>
          </w:p>
          <w:p w:rsidR="00000000" w:rsidDel="00000000" w:rsidP="00000000" w:rsidRDefault="00000000" w:rsidRPr="00000000" w14:paraId="000000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підхіди до організації  гурткової роботи»</w:t>
            </w:r>
          </w:p>
          <w:p w:rsidR="00000000" w:rsidDel="00000000" w:rsidP="00000000" w:rsidRDefault="00000000" w:rsidRPr="00000000" w14:paraId="0000006F">
            <w:pPr>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Костянтин БАХАНОВ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648</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вихователів групи продовженого дня «Мотивація, саморозвиток і самопідготовка в роботі вихователя групи продовженого дня».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ВАСИЛЬКІВ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649</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0"/>
              </w:tabs>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вихователів закладів загальної середньої освіти  «Формування громадянських компетентностей вихователів закладів загальної середньої освіти».</w:t>
            </w:r>
          </w:p>
          <w:p w:rsidR="00000000" w:rsidDel="00000000" w:rsidP="00000000" w:rsidRDefault="00000000" w:rsidRPr="00000000" w14:paraId="0000007A">
            <w:pPr>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СОХАНЬ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1.600</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педагогічних працівників  «Навчи дитину вчитися: розвиток навичок самостійної роботи учнів»</w:t>
            </w:r>
          </w:p>
          <w:p w:rsidR="00000000" w:rsidDel="00000000" w:rsidP="00000000" w:rsidRDefault="00000000" w:rsidRPr="00000000" w14:paraId="00000080">
            <w:pPr>
              <w:tabs>
                <w:tab w:val="left" w:leader="none" w:pos="0"/>
              </w:tabs>
              <w:spacing w:after="160" w:line="259"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ВАСИЛЬКІВ,</w:t>
            </w:r>
          </w:p>
          <w:p w:rsidR="00000000" w:rsidDel="00000000" w:rsidP="00000000" w:rsidRDefault="00000000" w:rsidRPr="00000000" w14:paraId="0000008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Ігор ТАНЧИН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1.601</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Освітня програма підвищення кваліфікації педагогічних працівників «Соціальне, емоційне та етичне навчання у Новій українській школі»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СОХАНЬ,</w:t>
            </w:r>
          </w:p>
          <w:p w:rsidR="00000000" w:rsidDel="00000000" w:rsidP="00000000" w:rsidRDefault="00000000" w:rsidRPr="00000000" w14:paraId="0000008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Олена ШИЯН</w:t>
            </w:r>
          </w:p>
          <w:p w:rsidR="00000000" w:rsidDel="00000000" w:rsidP="00000000" w:rsidRDefault="00000000" w:rsidRPr="00000000" w14:paraId="00000089">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1.602</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історії  «Компетентнісний підхід до навчання історії: часовий, просторовий і людський виміри»</w:t>
            </w:r>
          </w:p>
          <w:p w:rsidR="00000000" w:rsidDel="00000000" w:rsidP="00000000" w:rsidRDefault="00000000" w:rsidRPr="00000000" w14:paraId="0000008E">
            <w:pPr>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ВАСИЛЬКІВ,</w:t>
            </w:r>
          </w:p>
          <w:p w:rsidR="00000000" w:rsidDel="00000000" w:rsidP="00000000" w:rsidRDefault="00000000" w:rsidRPr="00000000" w14:paraId="0000009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Костянтин БАХАНОВ,</w:t>
            </w:r>
          </w:p>
          <w:p w:rsidR="00000000" w:rsidDel="00000000" w:rsidP="00000000" w:rsidRDefault="00000000" w:rsidRPr="00000000" w14:paraId="0000009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Ігор ТАНЧИН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1.603</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tabs>
                <w:tab w:val="left" w:leader="none" w:pos="0"/>
              </w:tabs>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християнської етики  «Інтегрований підхід до навчання курсів духовно-морального спрямування»</w:t>
            </w:r>
          </w:p>
          <w:p w:rsidR="00000000" w:rsidDel="00000000" w:rsidP="00000000" w:rsidRDefault="00000000" w:rsidRPr="00000000" w14:paraId="00000096">
            <w:pPr>
              <w:spacing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СОХАНЬ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1.604</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курсів підвищення кваліфікації для керівників гуртків закладів загальної середньої та позашкільної освіти «Створення бренду гуртка: креативні способи залучення та мотивації здобувачів освіти до гурткової роботи».</w:t>
            </w:r>
          </w:p>
          <w:p w:rsidR="00000000" w:rsidDel="00000000" w:rsidP="00000000" w:rsidRDefault="00000000" w:rsidRPr="00000000" w14:paraId="0000009C">
            <w:pPr>
              <w:tabs>
                <w:tab w:val="left" w:leader="none" w:pos="0"/>
              </w:tabs>
              <w:spacing w:after="160" w:line="259"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СУХОВЕРСЬКА,</w:t>
            </w:r>
          </w:p>
          <w:p w:rsidR="00000000" w:rsidDel="00000000" w:rsidP="00000000" w:rsidRDefault="00000000" w:rsidRPr="00000000" w14:paraId="0000009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СОХАНЬ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1.605</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tabs>
                <w:tab w:val="left" w:leader="none" w:pos="0"/>
              </w:tabs>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вихователів спеціальних закладів освіти  «Інтерактивні технології у роботі вихователів спеціальних закладів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СОХАНЬ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1.606</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spacing w:before="317" w:line="242"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курсів підвищення кваліфікації для керівників гуртків закладів загальної середньої та позашкільної освіти «Інтерактивні технології навчання на гурткових заняття».</w:t>
            </w:r>
          </w:p>
          <w:p w:rsidR="00000000" w:rsidDel="00000000" w:rsidP="00000000" w:rsidRDefault="00000000" w:rsidRPr="00000000" w14:paraId="000000A8">
            <w:pPr>
              <w:widowControl w:val="0"/>
              <w:spacing w:before="317" w:line="242"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tabs>
                <w:tab w:val="left" w:leader="none" w:pos="0"/>
              </w:tabs>
              <w:spacing w:after="160" w:line="259"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Галина СОХАНЬ,</w:t>
            </w:r>
          </w:p>
          <w:p w:rsidR="00000000" w:rsidDel="00000000" w:rsidP="00000000" w:rsidRDefault="00000000" w:rsidRPr="00000000" w14:paraId="000000A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СУХОВЕРСЬКА,</w:t>
            </w:r>
          </w:p>
          <w:p w:rsidR="00000000" w:rsidDel="00000000" w:rsidP="00000000" w:rsidRDefault="00000000" w:rsidRPr="00000000" w14:paraId="000000A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КОСТЮК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1.607</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before="317" w:line="242"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програму підвищення кваліфікації тренерів-педагогів «Упровадження Державного стандарту базової середньої освіти у 7-8 класах. Історична та громадянська освіта. ІІ етап»</w:t>
            </w:r>
          </w:p>
          <w:p w:rsidR="00000000" w:rsidDel="00000000" w:rsidP="00000000" w:rsidRDefault="00000000" w:rsidRPr="00000000" w14:paraId="000000B1">
            <w:pPr>
              <w:widowControl w:val="0"/>
              <w:spacing w:before="317" w:line="242" w:lineRule="auto"/>
              <w:ind w:right="142"/>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КОСТЮК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B5">
      <w:pPr>
        <w:spacing w:after="200" w:line="276" w:lineRule="auto"/>
        <w:rPr/>
      </w:pPr>
      <w:bookmarkStart w:colFirst="0" w:colLast="0" w:name="_b3bghes57oea" w:id="1"/>
      <w:bookmarkEnd w:id="1"/>
      <w:r w:rsidDel="00000000" w:rsidR="00000000" w:rsidRPr="00000000">
        <w:rPr>
          <w:rtl w:val="0"/>
        </w:rPr>
      </w:r>
    </w:p>
    <w:p w:rsidR="00000000" w:rsidDel="00000000" w:rsidP="00000000" w:rsidRDefault="00000000" w:rsidRPr="00000000" w14:paraId="000000B6">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