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 січня 2026 р.                                                            </w:t>
        <w:tab/>
        <w:t xml:space="preserve">Протокол № 1-1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програми постійно діючого семінару учителів хімії</w:t>
      </w:r>
    </w:p>
    <w:p w:rsidR="00000000" w:rsidDel="00000000" w:rsidP="00000000" w:rsidRDefault="00000000" w:rsidRPr="00000000" w14:paraId="0000000B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ТАНЧИНА, заступника директора з науково-педагогічної роботи про зміст програми постійно діючого семінару учителів хімії, науково-методична рада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0F">
      <w:pPr>
        <w:spacing w:line="240" w:lineRule="auto"/>
        <w:ind w:hanging="14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програму постійно діючого семінару учителів хімії подану у додатку №1.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2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2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Програма постійно діючого семінару </w:t>
      </w: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235"/>
        <w:gridCol w:w="2640"/>
        <w:tblGridChange w:id="0">
          <w:tblGrid>
            <w:gridCol w:w="705"/>
            <w:gridCol w:w="3735"/>
            <w:gridCol w:w="2235"/>
            <w:gridCol w:w="2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8"/>
                <w:szCs w:val="28"/>
                <w:rtl w:val="0"/>
              </w:rPr>
              <w:t xml:space="preserve">Освітня програма постійно діючого семінару для учителів хімії  «Хімія експерименту як основа формування життєвих компетентностей»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Ольга ТУРИЦЯ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природничо-математичної освіти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1.511</w:t>
            </w:r>
          </w:p>
        </w:tc>
      </w:tr>
    </w:tbl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